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9355"/>
      </w:tblGrid>
      <w:tr w:rsidR="00821294" w:rsidRPr="00821294" w:rsidTr="00821294">
        <w:trPr>
          <w:trHeight w:val="540"/>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9355"/>
            </w:tblGrid>
            <w:tr w:rsidR="00821294" w:rsidRPr="00821294">
              <w:trPr>
                <w:tblCellSpacing w:w="0" w:type="dxa"/>
              </w:trPr>
              <w:tc>
                <w:tcPr>
                  <w:tcW w:w="0" w:type="auto"/>
                  <w:vAlign w:val="center"/>
                  <w:hideMark/>
                </w:tcPr>
                <w:p w:rsidR="00821294" w:rsidRPr="00821294" w:rsidRDefault="00821294" w:rsidP="00821294">
                  <w:pPr>
                    <w:spacing w:after="0" w:line="240" w:lineRule="auto"/>
                    <w:rPr>
                      <w:rFonts w:ascii="Georgia" w:eastAsia="Times New Roman" w:hAnsi="Georgia" w:cs="Tahoma"/>
                      <w:color w:val="2F2F2F"/>
                      <w:sz w:val="33"/>
                      <w:szCs w:val="33"/>
                      <w:lang w:eastAsia="ru-RU"/>
                    </w:rPr>
                  </w:pPr>
                  <w:proofErr w:type="spellStart"/>
                  <w:r w:rsidRPr="00821294">
                    <w:rPr>
                      <w:rFonts w:ascii="Georgia" w:eastAsia="Times New Roman" w:hAnsi="Georgia" w:cs="Tahoma"/>
                      <w:color w:val="2F2F2F"/>
                      <w:sz w:val="33"/>
                      <w:szCs w:val="33"/>
                      <w:lang w:eastAsia="ru-RU"/>
                    </w:rPr>
                    <w:t>Профориентационная</w:t>
                  </w:r>
                  <w:proofErr w:type="spellEnd"/>
                  <w:r w:rsidRPr="00821294">
                    <w:rPr>
                      <w:rFonts w:ascii="Georgia" w:eastAsia="Times New Roman" w:hAnsi="Georgia" w:cs="Tahoma"/>
                      <w:color w:val="2F2F2F"/>
                      <w:sz w:val="33"/>
                      <w:szCs w:val="33"/>
                      <w:lang w:eastAsia="ru-RU"/>
                    </w:rPr>
                    <w:t xml:space="preserve"> игра для школьников. Профессия на букву.</w:t>
                  </w:r>
                </w:p>
              </w:tc>
            </w:tr>
          </w:tbl>
          <w:p w:rsidR="00821294" w:rsidRPr="00821294" w:rsidRDefault="00821294" w:rsidP="00821294">
            <w:pPr>
              <w:spacing w:after="0" w:line="240" w:lineRule="auto"/>
              <w:rPr>
                <w:rFonts w:ascii="Tahoma" w:eastAsia="Times New Roman" w:hAnsi="Tahoma" w:cs="Tahoma"/>
                <w:color w:val="757575"/>
                <w:sz w:val="17"/>
                <w:szCs w:val="17"/>
                <w:lang w:eastAsia="ru-RU"/>
              </w:rPr>
            </w:pPr>
          </w:p>
        </w:tc>
      </w:tr>
      <w:tr w:rsidR="00821294" w:rsidRPr="00821294" w:rsidTr="00821294">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9355"/>
            </w:tblGrid>
            <w:tr w:rsidR="00821294" w:rsidRPr="00821294">
              <w:trPr>
                <w:tblCellSpacing w:w="0" w:type="dxa"/>
              </w:trPr>
              <w:tc>
                <w:tcPr>
                  <w:tcW w:w="0" w:type="auto"/>
                  <w:hideMark/>
                </w:tcPr>
                <w:tbl>
                  <w:tblPr>
                    <w:tblW w:w="5000" w:type="pct"/>
                    <w:tblCellSpacing w:w="0" w:type="dxa"/>
                    <w:tblCellMar>
                      <w:left w:w="0" w:type="dxa"/>
                      <w:right w:w="0" w:type="dxa"/>
                    </w:tblCellMar>
                    <w:tblLook w:val="04A0"/>
                  </w:tblPr>
                  <w:tblGrid>
                    <w:gridCol w:w="9355"/>
                  </w:tblGrid>
                  <w:tr w:rsidR="00821294" w:rsidRPr="00821294">
                    <w:trPr>
                      <w:tblCellSpacing w:w="0" w:type="dxa"/>
                    </w:trPr>
                    <w:tc>
                      <w:tcPr>
                        <w:tcW w:w="0" w:type="auto"/>
                        <w:vAlign w:val="center"/>
                        <w:hideMark/>
                      </w:tcPr>
                      <w:p w:rsidR="00821294" w:rsidRPr="00821294" w:rsidRDefault="00821294" w:rsidP="00821294">
                        <w:pPr>
                          <w:spacing w:after="0" w:line="240" w:lineRule="auto"/>
                          <w:rPr>
                            <w:rFonts w:ascii="Tahoma" w:eastAsia="Times New Roman" w:hAnsi="Tahoma" w:cs="Tahoma"/>
                            <w:color w:val="757575"/>
                            <w:sz w:val="17"/>
                            <w:szCs w:val="17"/>
                            <w:lang w:eastAsia="ru-RU"/>
                          </w:rPr>
                        </w:pPr>
                        <w:r>
                          <w:rPr>
                            <w:rFonts w:ascii="Tahoma" w:eastAsia="Times New Roman" w:hAnsi="Tahoma" w:cs="Tahoma"/>
                            <w:noProof/>
                            <w:color w:val="757575"/>
                            <w:sz w:val="17"/>
                            <w:szCs w:val="17"/>
                            <w:lang w:eastAsia="ru-RU"/>
                          </w:rPr>
                          <w:drawing>
                            <wp:inline distT="0" distB="0" distL="0" distR="0">
                              <wp:extent cx="9525" cy="142875"/>
                              <wp:effectExtent l="0" t="0" r="0" b="0"/>
                              <wp:docPr id="2" name="Рисунок 2" descr="http://www.psy-files.ru/templates/psynew/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sy-files.ru/templates/psynew/images/spacer.gif"/>
                                      <pic:cNvPicPr>
                                        <a:picLocks noChangeAspect="1" noChangeArrowheads="1"/>
                                      </pic:cNvPicPr>
                                    </pic:nvPicPr>
                                    <pic:blipFill>
                                      <a:blip r:embed="rId4"/>
                                      <a:srcRect/>
                                      <a:stretch>
                                        <a:fillRect/>
                                      </a:stretch>
                                    </pic:blipFill>
                                    <pic:spPr bwMode="auto">
                                      <a:xfrm>
                                        <a:off x="0" y="0"/>
                                        <a:ext cx="9525" cy="142875"/>
                                      </a:xfrm>
                                      <a:prstGeom prst="rect">
                                        <a:avLst/>
                                      </a:prstGeom>
                                      <a:noFill/>
                                      <a:ln w="9525">
                                        <a:noFill/>
                                        <a:miter lim="800000"/>
                                        <a:headEnd/>
                                        <a:tailEnd/>
                                      </a:ln>
                                    </pic:spPr>
                                  </pic:pic>
                                </a:graphicData>
                              </a:graphic>
                            </wp:inline>
                          </w:drawing>
                        </w:r>
                      </w:p>
                    </w:tc>
                  </w:tr>
                  <w:tr w:rsidR="00821294" w:rsidRPr="00821294">
                    <w:trPr>
                      <w:tblCellSpacing w:w="0" w:type="dxa"/>
                    </w:trPr>
                    <w:tc>
                      <w:tcPr>
                        <w:tcW w:w="0" w:type="auto"/>
                        <w:hideMark/>
                      </w:tcPr>
                      <w:p w:rsidR="00821294" w:rsidRPr="00821294" w:rsidRDefault="00821294" w:rsidP="00821294">
                        <w:pPr>
                          <w:spacing w:after="0" w:line="270" w:lineRule="atLeast"/>
                          <w:jc w:val="both"/>
                          <w:rPr>
                            <w:rFonts w:ascii="Times New Roman" w:eastAsia="Times New Roman" w:hAnsi="Times New Roman" w:cs="Times New Roman"/>
                            <w:color w:val="2F2F2F"/>
                            <w:sz w:val="21"/>
                            <w:szCs w:val="21"/>
                            <w:lang w:eastAsia="ru-RU"/>
                          </w:rPr>
                        </w:pPr>
                        <w:r w:rsidRPr="00821294">
                          <w:rPr>
                            <w:rFonts w:ascii="Times New Roman" w:eastAsia="Times New Roman" w:hAnsi="Times New Roman" w:cs="Times New Roman"/>
                            <w:color w:val="2F2F2F"/>
                            <w:sz w:val="21"/>
                            <w:szCs w:val="21"/>
                            <w:lang w:eastAsia="ru-RU"/>
                          </w:rPr>
                          <w:t xml:space="preserve">Смысл данного упражнения — расширение у участников знаний о мире профессионального труда или актуализация уже имеющихся знаний о профессиях. </w:t>
                        </w:r>
                        <w:r w:rsidRPr="00821294">
                          <w:rPr>
                            <w:rFonts w:ascii="Times New Roman" w:eastAsia="Times New Roman" w:hAnsi="Times New Roman" w:cs="Times New Roman"/>
                            <w:color w:val="2F2F2F"/>
                            <w:sz w:val="21"/>
                            <w:szCs w:val="21"/>
                            <w:lang w:eastAsia="ru-RU"/>
                          </w:rPr>
                          <w:br/>
                        </w:r>
                        <w:r w:rsidRPr="00821294">
                          <w:rPr>
                            <w:rFonts w:ascii="Times New Roman" w:eastAsia="Times New Roman" w:hAnsi="Times New Roman" w:cs="Times New Roman"/>
                            <w:color w:val="2F2F2F"/>
                            <w:sz w:val="21"/>
                            <w:szCs w:val="21"/>
                            <w:lang w:eastAsia="ru-RU"/>
                          </w:rPr>
                          <w:br/>
                          <w:t xml:space="preserve">Упражнение можно проводить в круге (примерно с 10— 15 участниками), а можно использовать и при работе с целым классом. Данная игровая методика очень компактна и занимает совсем </w:t>
                        </w:r>
                        <w:proofErr w:type="spellStart"/>
                        <w:r w:rsidRPr="00821294">
                          <w:rPr>
                            <w:rFonts w:ascii="Times New Roman" w:eastAsia="Times New Roman" w:hAnsi="Times New Roman" w:cs="Times New Roman"/>
                            <w:color w:val="2F2F2F"/>
                            <w:sz w:val="21"/>
                            <w:szCs w:val="21"/>
                            <w:lang w:eastAsia="ru-RU"/>
                          </w:rPr>
                          <w:t>ненемало</w:t>
                        </w:r>
                        <w:proofErr w:type="spellEnd"/>
                        <w:r w:rsidRPr="00821294">
                          <w:rPr>
                            <w:rFonts w:ascii="Times New Roman" w:eastAsia="Times New Roman" w:hAnsi="Times New Roman" w:cs="Times New Roman"/>
                            <w:color w:val="2F2F2F"/>
                            <w:sz w:val="21"/>
                            <w:szCs w:val="21"/>
                            <w:lang w:eastAsia="ru-RU"/>
                          </w:rPr>
                          <w:t xml:space="preserve"> времени (от 5—7 до 10—15 минут) и носит скорее разминочный характер. </w:t>
                        </w:r>
                        <w:r w:rsidRPr="00821294">
                          <w:rPr>
                            <w:rFonts w:ascii="Times New Roman" w:eastAsia="Times New Roman" w:hAnsi="Times New Roman" w:cs="Times New Roman"/>
                            <w:color w:val="2F2F2F"/>
                            <w:sz w:val="21"/>
                            <w:szCs w:val="21"/>
                            <w:lang w:eastAsia="ru-RU"/>
                          </w:rPr>
                          <w:br/>
                        </w:r>
                        <w:r w:rsidRPr="00821294">
                          <w:rPr>
                            <w:rFonts w:ascii="Times New Roman" w:eastAsia="Times New Roman" w:hAnsi="Times New Roman" w:cs="Times New Roman"/>
                            <w:color w:val="2F2F2F"/>
                            <w:sz w:val="21"/>
                            <w:szCs w:val="21"/>
                            <w:lang w:eastAsia="ru-RU"/>
                          </w:rPr>
                          <w:br/>
                          <w:t xml:space="preserve">Процедура упражнения следующая (при работе в круге): </w:t>
                        </w:r>
                        <w:r w:rsidRPr="00821294">
                          <w:rPr>
                            <w:rFonts w:ascii="Times New Roman" w:eastAsia="Times New Roman" w:hAnsi="Times New Roman" w:cs="Times New Roman"/>
                            <w:color w:val="2F2F2F"/>
                            <w:sz w:val="21"/>
                            <w:szCs w:val="21"/>
                            <w:lang w:eastAsia="ru-RU"/>
                          </w:rPr>
                          <w:br/>
                        </w:r>
                        <w:r w:rsidRPr="00821294">
                          <w:rPr>
                            <w:rFonts w:ascii="Times New Roman" w:eastAsia="Times New Roman" w:hAnsi="Times New Roman" w:cs="Times New Roman"/>
                            <w:color w:val="2F2F2F"/>
                            <w:sz w:val="21"/>
                            <w:szCs w:val="21"/>
                            <w:lang w:eastAsia="ru-RU"/>
                          </w:rPr>
                          <w:br/>
                          <w:t xml:space="preserve">1. Общая инструкция: “Сейчас будет названа какая-то буква. Наша задача — показать, что мы знаем немало профессий, начинающихся с этой буквы, т.е. показать, насколько мы знаем мир профессий. Каждый по кругу будет называть по одной профессии на данную букву”. </w:t>
                        </w:r>
                        <w:r w:rsidRPr="00821294">
                          <w:rPr>
                            <w:rFonts w:ascii="Times New Roman" w:eastAsia="Times New Roman" w:hAnsi="Times New Roman" w:cs="Times New Roman"/>
                            <w:color w:val="2F2F2F"/>
                            <w:sz w:val="21"/>
                            <w:szCs w:val="21"/>
                            <w:lang w:eastAsia="ru-RU"/>
                          </w:rPr>
                          <w:br/>
                        </w:r>
                        <w:r w:rsidRPr="00821294">
                          <w:rPr>
                            <w:rFonts w:ascii="Times New Roman" w:eastAsia="Times New Roman" w:hAnsi="Times New Roman" w:cs="Times New Roman"/>
                            <w:color w:val="2F2F2F"/>
                            <w:sz w:val="21"/>
                            <w:szCs w:val="21"/>
                            <w:lang w:eastAsia="ru-RU"/>
                          </w:rPr>
                          <w:br/>
                          <w:t xml:space="preserve">2. Ведущий называет первую букву, а участники по очереди называют профессии. Если называется совершенно непонятная профессия, ведущий просит пояснить, о чем идет речь. Если игрок не может это объяснить, то считается, что профессия не названа и ход передастся следующему по очереди игроку (по более жестким правилам, тот, кто не смог назвать профессию, выбывает из игры и выходит на время из круга). При этом совсем не обязательно требовать от участников официальных (безукоризненно “правильных”) названий профессий, поскольку на данный момент ни один справочник не является исчерпывающим. Важно хотя бы приблизительно обозначить ту или иную профессиональную деятельность и суметь ответить на </w:t>
                        </w:r>
                        <w:proofErr w:type="spellStart"/>
                        <w:r w:rsidRPr="00821294">
                          <w:rPr>
                            <w:rFonts w:ascii="Times New Roman" w:eastAsia="Times New Roman" w:hAnsi="Times New Roman" w:cs="Times New Roman"/>
                            <w:color w:val="2F2F2F"/>
                            <w:sz w:val="21"/>
                            <w:szCs w:val="21"/>
                            <w:lang w:eastAsia="ru-RU"/>
                          </w:rPr>
                          <w:t>уточняю¬щие</w:t>
                        </w:r>
                        <w:proofErr w:type="spellEnd"/>
                        <w:r w:rsidRPr="00821294">
                          <w:rPr>
                            <w:rFonts w:ascii="Times New Roman" w:eastAsia="Times New Roman" w:hAnsi="Times New Roman" w:cs="Times New Roman"/>
                            <w:color w:val="2F2F2F"/>
                            <w:sz w:val="21"/>
                            <w:szCs w:val="21"/>
                            <w:lang w:eastAsia="ru-RU"/>
                          </w:rPr>
                          <w:t xml:space="preserve"> вопросы. </w:t>
                        </w:r>
                        <w:r w:rsidRPr="00821294">
                          <w:rPr>
                            <w:rFonts w:ascii="Times New Roman" w:eastAsia="Times New Roman" w:hAnsi="Times New Roman" w:cs="Times New Roman"/>
                            <w:color w:val="2F2F2F"/>
                            <w:sz w:val="21"/>
                            <w:szCs w:val="21"/>
                            <w:lang w:eastAsia="ru-RU"/>
                          </w:rPr>
                          <w:br/>
                        </w:r>
                        <w:r w:rsidRPr="00821294">
                          <w:rPr>
                            <w:rFonts w:ascii="Times New Roman" w:eastAsia="Times New Roman" w:hAnsi="Times New Roman" w:cs="Times New Roman"/>
                            <w:color w:val="2F2F2F"/>
                            <w:sz w:val="21"/>
                            <w:szCs w:val="21"/>
                            <w:lang w:eastAsia="ru-RU"/>
                          </w:rPr>
                          <w:br/>
                          <w:t xml:space="preserve">Желательно больше 5—7 букв не предлагать, иначе игра перестанет казаться увлекательной. </w:t>
                        </w:r>
                        <w:proofErr w:type="gramStart"/>
                        <w:r w:rsidRPr="00821294">
                          <w:rPr>
                            <w:rFonts w:ascii="Times New Roman" w:eastAsia="Times New Roman" w:hAnsi="Times New Roman" w:cs="Times New Roman"/>
                            <w:color w:val="2F2F2F"/>
                            <w:sz w:val="21"/>
                            <w:szCs w:val="21"/>
                            <w:lang w:eastAsia="ru-RU"/>
                          </w:rPr>
                          <w:t xml:space="preserve">При проведении данной игровой методики начинать следует с простых букв, по которым легко называть профессии (буквы: м, </w:t>
                        </w:r>
                        <w:proofErr w:type="spellStart"/>
                        <w:r w:rsidRPr="00821294">
                          <w:rPr>
                            <w:rFonts w:ascii="Times New Roman" w:eastAsia="Times New Roman" w:hAnsi="Times New Roman" w:cs="Times New Roman"/>
                            <w:color w:val="2F2F2F"/>
                            <w:sz w:val="21"/>
                            <w:szCs w:val="21"/>
                            <w:lang w:eastAsia="ru-RU"/>
                          </w:rPr>
                          <w:t>н</w:t>
                        </w:r>
                        <w:proofErr w:type="spellEnd"/>
                        <w:r w:rsidRPr="00821294">
                          <w:rPr>
                            <w:rFonts w:ascii="Times New Roman" w:eastAsia="Times New Roman" w:hAnsi="Times New Roman" w:cs="Times New Roman"/>
                            <w:color w:val="2F2F2F"/>
                            <w:sz w:val="21"/>
                            <w:szCs w:val="21"/>
                            <w:lang w:eastAsia="ru-RU"/>
                          </w:rPr>
                          <w:t xml:space="preserve">, о...), постепенно предлагая участникам более сложные буквы (ч, </w:t>
                        </w:r>
                        <w:proofErr w:type="spellStart"/>
                        <w:r w:rsidRPr="00821294">
                          <w:rPr>
                            <w:rFonts w:ascii="Times New Roman" w:eastAsia="Times New Roman" w:hAnsi="Times New Roman" w:cs="Times New Roman"/>
                            <w:color w:val="2F2F2F"/>
                            <w:sz w:val="21"/>
                            <w:szCs w:val="21"/>
                            <w:lang w:eastAsia="ru-RU"/>
                          </w:rPr>
                          <w:t>ц</w:t>
                        </w:r>
                        <w:proofErr w:type="spellEnd"/>
                        <w:r w:rsidRPr="00821294">
                          <w:rPr>
                            <w:rFonts w:ascii="Times New Roman" w:eastAsia="Times New Roman" w:hAnsi="Times New Roman" w:cs="Times New Roman"/>
                            <w:color w:val="2F2F2F"/>
                            <w:sz w:val="21"/>
                            <w:szCs w:val="21"/>
                            <w:lang w:eastAsia="ru-RU"/>
                          </w:rPr>
                          <w:t>, я...).</w:t>
                        </w:r>
                        <w:proofErr w:type="gramEnd"/>
                        <w:r w:rsidRPr="00821294">
                          <w:rPr>
                            <w:rFonts w:ascii="Times New Roman" w:eastAsia="Times New Roman" w:hAnsi="Times New Roman" w:cs="Times New Roman"/>
                            <w:color w:val="2F2F2F"/>
                            <w:sz w:val="21"/>
                            <w:szCs w:val="21"/>
                            <w:lang w:eastAsia="ru-RU"/>
                          </w:rPr>
                          <w:t xml:space="preserve"> </w:t>
                        </w:r>
                        <w:r w:rsidRPr="00821294">
                          <w:rPr>
                            <w:rFonts w:ascii="Times New Roman" w:eastAsia="Times New Roman" w:hAnsi="Times New Roman" w:cs="Times New Roman"/>
                            <w:color w:val="2F2F2F"/>
                            <w:sz w:val="21"/>
                            <w:szCs w:val="21"/>
                            <w:lang w:eastAsia="ru-RU"/>
                          </w:rPr>
                          <w:br/>
                        </w:r>
                        <w:r w:rsidRPr="00821294">
                          <w:rPr>
                            <w:rFonts w:ascii="Times New Roman" w:eastAsia="Times New Roman" w:hAnsi="Times New Roman" w:cs="Times New Roman"/>
                            <w:color w:val="2F2F2F"/>
                            <w:sz w:val="21"/>
                            <w:szCs w:val="21"/>
                            <w:lang w:eastAsia="ru-RU"/>
                          </w:rPr>
                          <w:br/>
                          <w:t xml:space="preserve">При работе с целым классом можно разбиться на 2—3 команды (например, но рядам парт) и </w:t>
                        </w:r>
                        <w:proofErr w:type="gramStart"/>
                        <w:r w:rsidRPr="00821294">
                          <w:rPr>
                            <w:rFonts w:ascii="Times New Roman" w:eastAsia="Times New Roman" w:hAnsi="Times New Roman" w:cs="Times New Roman"/>
                            <w:color w:val="2F2F2F"/>
                            <w:sz w:val="21"/>
                            <w:szCs w:val="21"/>
                            <w:lang w:eastAsia="ru-RU"/>
                          </w:rPr>
                          <w:t>уже</w:t>
                        </w:r>
                        <w:proofErr w:type="gramEnd"/>
                        <w:r w:rsidRPr="00821294">
                          <w:rPr>
                            <w:rFonts w:ascii="Times New Roman" w:eastAsia="Times New Roman" w:hAnsi="Times New Roman" w:cs="Times New Roman"/>
                            <w:color w:val="2F2F2F"/>
                            <w:sz w:val="21"/>
                            <w:szCs w:val="21"/>
                            <w:lang w:eastAsia="ru-RU"/>
                          </w:rPr>
                          <w:t xml:space="preserve"> таким: образом выясните, какая команда является более эрудированной. При этом ведущий должен фиксировать успешность </w:t>
                        </w:r>
                        <w:proofErr w:type="spellStart"/>
                        <w:r w:rsidRPr="00821294">
                          <w:rPr>
                            <w:rFonts w:ascii="Times New Roman" w:eastAsia="Times New Roman" w:hAnsi="Times New Roman" w:cs="Times New Roman"/>
                            <w:color w:val="2F2F2F"/>
                            <w:sz w:val="21"/>
                            <w:szCs w:val="21"/>
                            <w:lang w:eastAsia="ru-RU"/>
                          </w:rPr>
                          <w:t>дейст¬вий</w:t>
                        </w:r>
                        <w:proofErr w:type="spellEnd"/>
                        <w:r w:rsidRPr="00821294">
                          <w:rPr>
                            <w:rFonts w:ascii="Times New Roman" w:eastAsia="Times New Roman" w:hAnsi="Times New Roman" w:cs="Times New Roman"/>
                            <w:color w:val="2F2F2F"/>
                            <w:sz w:val="21"/>
                            <w:szCs w:val="21"/>
                            <w:lang w:eastAsia="ru-RU"/>
                          </w:rPr>
                          <w:t xml:space="preserve"> каждой команды на доске (например, каждый удачный ответ помечается плюсом, а неудачный — минусом), тогда игра станет более наглядной и интересной. </w:t>
                        </w:r>
                        <w:r w:rsidRPr="00821294">
                          <w:rPr>
                            <w:rFonts w:ascii="Times New Roman" w:eastAsia="Times New Roman" w:hAnsi="Times New Roman" w:cs="Times New Roman"/>
                            <w:color w:val="2F2F2F"/>
                            <w:sz w:val="21"/>
                            <w:szCs w:val="21"/>
                            <w:lang w:eastAsia="ru-RU"/>
                          </w:rPr>
                          <w:br/>
                          <w:t xml:space="preserve">Опыт показывает, что у ведущего в данном упражнении имеются довольно большие возможности для ненавязчивой коррекции представлений учащихся о тех или иных </w:t>
                        </w:r>
                        <w:proofErr w:type="spellStart"/>
                        <w:r w:rsidRPr="00821294">
                          <w:rPr>
                            <w:rFonts w:ascii="Times New Roman" w:eastAsia="Times New Roman" w:hAnsi="Times New Roman" w:cs="Times New Roman"/>
                            <w:color w:val="2F2F2F"/>
                            <w:sz w:val="21"/>
                            <w:szCs w:val="21"/>
                            <w:lang w:eastAsia="ru-RU"/>
                          </w:rPr>
                          <w:t>про¬фессиях</w:t>
                        </w:r>
                        <w:proofErr w:type="spellEnd"/>
                        <w:r w:rsidRPr="00821294">
                          <w:rPr>
                            <w:rFonts w:ascii="Times New Roman" w:eastAsia="Times New Roman" w:hAnsi="Times New Roman" w:cs="Times New Roman"/>
                            <w:color w:val="2F2F2F"/>
                            <w:sz w:val="21"/>
                            <w:szCs w:val="21"/>
                            <w:lang w:eastAsia="ru-RU"/>
                          </w:rPr>
                          <w:t xml:space="preserve">. К нашему удивлению, даже, несмотря, на всю </w:t>
                        </w:r>
                        <w:proofErr w:type="spellStart"/>
                        <w:r w:rsidRPr="00821294">
                          <w:rPr>
                            <w:rFonts w:ascii="Times New Roman" w:eastAsia="Times New Roman" w:hAnsi="Times New Roman" w:cs="Times New Roman"/>
                            <w:color w:val="2F2F2F"/>
                            <w:sz w:val="21"/>
                            <w:szCs w:val="21"/>
                            <w:lang w:eastAsia="ru-RU"/>
                          </w:rPr>
                          <w:t>про¬стоту</w:t>
                        </w:r>
                        <w:proofErr w:type="spellEnd"/>
                        <w:r w:rsidRPr="00821294">
                          <w:rPr>
                            <w:rFonts w:ascii="Times New Roman" w:eastAsia="Times New Roman" w:hAnsi="Times New Roman" w:cs="Times New Roman"/>
                            <w:color w:val="2F2F2F"/>
                            <w:sz w:val="21"/>
                            <w:szCs w:val="21"/>
                            <w:lang w:eastAsia="ru-RU"/>
                          </w:rPr>
                          <w:t xml:space="preserve"> (и кажущуюся примитивность, “</w:t>
                        </w:r>
                        <w:proofErr w:type="spellStart"/>
                        <w:r w:rsidRPr="00821294">
                          <w:rPr>
                            <w:rFonts w:ascii="Times New Roman" w:eastAsia="Times New Roman" w:hAnsi="Times New Roman" w:cs="Times New Roman"/>
                            <w:color w:val="2F2F2F"/>
                            <w:sz w:val="21"/>
                            <w:szCs w:val="21"/>
                            <w:lang w:eastAsia="ru-RU"/>
                          </w:rPr>
                          <w:t>детсадовскость</w:t>
                        </w:r>
                        <w:proofErr w:type="spellEnd"/>
                        <w:r w:rsidRPr="00821294">
                          <w:rPr>
                            <w:rFonts w:ascii="Times New Roman" w:eastAsia="Times New Roman" w:hAnsi="Times New Roman" w:cs="Times New Roman"/>
                            <w:color w:val="2F2F2F"/>
                            <w:sz w:val="21"/>
                            <w:szCs w:val="21"/>
                            <w:lang w:eastAsia="ru-RU"/>
                          </w:rPr>
                          <w:t xml:space="preserve">”) данного упражнения, проходит оно обычно достаточно </w:t>
                        </w:r>
                        <w:proofErr w:type="spellStart"/>
                        <w:r w:rsidRPr="00821294">
                          <w:rPr>
                            <w:rFonts w:ascii="Times New Roman" w:eastAsia="Times New Roman" w:hAnsi="Times New Roman" w:cs="Times New Roman"/>
                            <w:color w:val="2F2F2F"/>
                            <w:sz w:val="21"/>
                            <w:szCs w:val="21"/>
                            <w:lang w:eastAsia="ru-RU"/>
                          </w:rPr>
                          <w:t>ин¬тересно</w:t>
                        </w:r>
                        <w:proofErr w:type="spellEnd"/>
                        <w:r w:rsidRPr="00821294">
                          <w:rPr>
                            <w:rFonts w:ascii="Times New Roman" w:eastAsia="Times New Roman" w:hAnsi="Times New Roman" w:cs="Times New Roman"/>
                            <w:color w:val="2F2F2F"/>
                            <w:sz w:val="21"/>
                            <w:szCs w:val="21"/>
                            <w:lang w:eastAsia="ru-RU"/>
                          </w:rPr>
                          <w:t xml:space="preserve">. Как нам однажды рассказал один учитель, </w:t>
                        </w:r>
                        <w:proofErr w:type="spellStart"/>
                        <w:r w:rsidRPr="00821294">
                          <w:rPr>
                            <w:rFonts w:ascii="Times New Roman" w:eastAsia="Times New Roman" w:hAnsi="Times New Roman" w:cs="Times New Roman"/>
                            <w:color w:val="2F2F2F"/>
                            <w:sz w:val="21"/>
                            <w:szCs w:val="21"/>
                            <w:lang w:eastAsia="ru-RU"/>
                          </w:rPr>
                          <w:t>попро¬бовавший</w:t>
                        </w:r>
                        <w:proofErr w:type="spellEnd"/>
                        <w:r w:rsidRPr="00821294">
                          <w:rPr>
                            <w:rFonts w:ascii="Times New Roman" w:eastAsia="Times New Roman" w:hAnsi="Times New Roman" w:cs="Times New Roman"/>
                            <w:color w:val="2F2F2F"/>
                            <w:sz w:val="21"/>
                            <w:szCs w:val="21"/>
                            <w:lang w:eastAsia="ru-RU"/>
                          </w:rPr>
                          <w:t xml:space="preserve"> провести данное упражнение со своими 10-классниками, даже возвращаясь из школы в автобусе, дети продолжали играть и спорить, существуют ли </w:t>
                        </w:r>
                        <w:proofErr w:type="spellStart"/>
                        <w:r w:rsidRPr="00821294">
                          <w:rPr>
                            <w:rFonts w:ascii="Times New Roman" w:eastAsia="Times New Roman" w:hAnsi="Times New Roman" w:cs="Times New Roman"/>
                            <w:color w:val="2F2F2F"/>
                            <w:sz w:val="21"/>
                            <w:szCs w:val="21"/>
                            <w:lang w:eastAsia="ru-RU"/>
                          </w:rPr>
                          <w:t>называ¬емые</w:t>
                        </w:r>
                        <w:proofErr w:type="spellEnd"/>
                        <w:r w:rsidRPr="00821294">
                          <w:rPr>
                            <w:rFonts w:ascii="Times New Roman" w:eastAsia="Times New Roman" w:hAnsi="Times New Roman" w:cs="Times New Roman"/>
                            <w:color w:val="2F2F2F"/>
                            <w:sz w:val="21"/>
                            <w:szCs w:val="21"/>
                            <w:lang w:eastAsia="ru-RU"/>
                          </w:rPr>
                          <w:t xml:space="preserve"> профессии или нет. Поэтому практический психолог и профконсультант должны быть готовы к тому, что даже очень простые, очень даже “неэкзотические” процедуры могут обладать мощным активизирующим зарядом. </w:t>
                        </w:r>
                        <w:r w:rsidRPr="00821294">
                          <w:rPr>
                            <w:rFonts w:ascii="Times New Roman" w:eastAsia="Times New Roman" w:hAnsi="Times New Roman" w:cs="Times New Roman"/>
                            <w:color w:val="2F2F2F"/>
                            <w:sz w:val="21"/>
                            <w:szCs w:val="21"/>
                            <w:lang w:eastAsia="ru-RU"/>
                          </w:rPr>
                          <w:br/>
                        </w:r>
                        <w:r w:rsidRPr="00821294">
                          <w:rPr>
                            <w:rFonts w:ascii="Times New Roman" w:eastAsia="Times New Roman" w:hAnsi="Times New Roman" w:cs="Times New Roman"/>
                            <w:color w:val="2F2F2F"/>
                            <w:sz w:val="21"/>
                            <w:szCs w:val="21"/>
                            <w:lang w:eastAsia="ru-RU"/>
                          </w:rPr>
                          <w:br/>
                          <w:t>Наконец, опыт проведения данного упражнения с профконсультантами (в ходе их подготовки и переподготовки) неоднократно показывал, что даже у специалистов могут возникать определенные затруднения в назывании профессий.</w:t>
                        </w:r>
                      </w:p>
                    </w:tc>
                  </w:tr>
                </w:tbl>
                <w:p w:rsidR="00821294" w:rsidRPr="00821294" w:rsidRDefault="00821294" w:rsidP="00821294">
                  <w:pPr>
                    <w:spacing w:after="0" w:line="240" w:lineRule="auto"/>
                    <w:rPr>
                      <w:rFonts w:ascii="Tahoma" w:eastAsia="Times New Roman" w:hAnsi="Tahoma" w:cs="Tahoma"/>
                      <w:color w:val="757575"/>
                      <w:sz w:val="17"/>
                      <w:szCs w:val="17"/>
                      <w:lang w:eastAsia="ru-RU"/>
                    </w:rPr>
                  </w:pPr>
                </w:p>
              </w:tc>
            </w:tr>
          </w:tbl>
          <w:p w:rsidR="00821294" w:rsidRPr="00821294" w:rsidRDefault="00821294" w:rsidP="00821294">
            <w:pPr>
              <w:spacing w:after="0" w:line="240" w:lineRule="auto"/>
              <w:rPr>
                <w:rFonts w:ascii="Tahoma" w:eastAsia="Times New Roman" w:hAnsi="Tahoma" w:cs="Tahoma"/>
                <w:color w:val="757575"/>
                <w:sz w:val="17"/>
                <w:szCs w:val="17"/>
                <w:lang w:eastAsia="ru-RU"/>
              </w:rPr>
            </w:pPr>
          </w:p>
        </w:tc>
      </w:tr>
    </w:tbl>
    <w:p w:rsidR="00922A7E" w:rsidRDefault="00922A7E"/>
    <w:sectPr w:rsidR="00922A7E" w:rsidSect="00922A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1294"/>
    <w:rsid w:val="00821294"/>
    <w:rsid w:val="00922A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A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21294"/>
    <w:rPr>
      <w:b/>
      <w:bCs/>
    </w:rPr>
  </w:style>
  <w:style w:type="character" w:customStyle="1" w:styleId="b-share-form-button3">
    <w:name w:val="b-share-form-button3"/>
    <w:basedOn w:val="a0"/>
    <w:rsid w:val="00821294"/>
    <w:rPr>
      <w:rFonts w:ascii="Verdana" w:hAnsi="Verdana" w:hint="default"/>
      <w:strike w:val="0"/>
      <w:dstrike w:val="0"/>
      <w:color w:val="000000"/>
      <w:sz w:val="24"/>
      <w:szCs w:val="24"/>
      <w:u w:val="none"/>
      <w:effect w:val="none"/>
      <w:bdr w:val="none" w:sz="0" w:space="0" w:color="auto" w:frame="1"/>
    </w:rPr>
  </w:style>
  <w:style w:type="paragraph" w:styleId="a4">
    <w:name w:val="Balloon Text"/>
    <w:basedOn w:val="a"/>
    <w:link w:val="a5"/>
    <w:uiPriority w:val="99"/>
    <w:semiHidden/>
    <w:unhideWhenUsed/>
    <w:rsid w:val="008212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212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7244167">
      <w:bodyDiv w:val="1"/>
      <w:marLeft w:val="0"/>
      <w:marRight w:val="0"/>
      <w:marTop w:val="0"/>
      <w:marBottom w:val="0"/>
      <w:divBdr>
        <w:top w:val="none" w:sz="0" w:space="0" w:color="auto"/>
        <w:left w:val="none" w:sz="0" w:space="0" w:color="auto"/>
        <w:bottom w:val="none" w:sz="0" w:space="0" w:color="auto"/>
        <w:right w:val="none" w:sz="0" w:space="0" w:color="auto"/>
      </w:divBdr>
      <w:divsChild>
        <w:div w:id="1497307599">
          <w:marLeft w:val="0"/>
          <w:marRight w:val="0"/>
          <w:marTop w:val="0"/>
          <w:marBottom w:val="0"/>
          <w:divBdr>
            <w:top w:val="none" w:sz="0" w:space="0" w:color="auto"/>
            <w:left w:val="none" w:sz="0" w:space="0" w:color="auto"/>
            <w:bottom w:val="none" w:sz="0" w:space="0" w:color="auto"/>
            <w:right w:val="none" w:sz="0" w:space="0" w:color="auto"/>
          </w:divBdr>
          <w:divsChild>
            <w:div w:id="1411465753">
              <w:marLeft w:val="0"/>
              <w:marRight w:val="0"/>
              <w:marTop w:val="0"/>
              <w:marBottom w:val="0"/>
              <w:divBdr>
                <w:top w:val="none" w:sz="0" w:space="0" w:color="auto"/>
                <w:left w:val="none" w:sz="0" w:space="0" w:color="auto"/>
                <w:bottom w:val="none" w:sz="0" w:space="0" w:color="auto"/>
                <w:right w:val="none" w:sz="0" w:space="0" w:color="auto"/>
              </w:divBdr>
              <w:divsChild>
                <w:div w:id="181594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2644</Characters>
  <Application>Microsoft Office Word</Application>
  <DocSecurity>0</DocSecurity>
  <Lines>22</Lines>
  <Paragraphs>6</Paragraphs>
  <ScaleCrop>false</ScaleCrop>
  <Company>Microsoft</Company>
  <LinksUpToDate>false</LinksUpToDate>
  <CharactersWithSpaces>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Федосюк</dc:creator>
  <cp:lastModifiedBy>Федосюк</cp:lastModifiedBy>
  <cp:revision>1</cp:revision>
  <dcterms:created xsi:type="dcterms:W3CDTF">2011-11-08T14:08:00Z</dcterms:created>
  <dcterms:modified xsi:type="dcterms:W3CDTF">2011-11-08T14:08:00Z</dcterms:modified>
</cp:coreProperties>
</file>