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F48F7" w:rsidRPr="006F48F7" w:rsidTr="006F48F7">
        <w:trPr>
          <w:trHeight w:val="54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6F48F7" w:rsidRPr="006F48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F48F7" w:rsidRPr="006F48F7" w:rsidRDefault="006F48F7" w:rsidP="006F48F7">
                  <w:pPr>
                    <w:spacing w:after="0" w:line="240" w:lineRule="auto"/>
                    <w:rPr>
                      <w:rFonts w:ascii="Georgia" w:eastAsia="Times New Roman" w:hAnsi="Georgia" w:cs="Tahoma"/>
                      <w:color w:val="2F2F2F"/>
                      <w:sz w:val="33"/>
                      <w:szCs w:val="33"/>
                      <w:lang w:eastAsia="ru-RU"/>
                    </w:rPr>
                  </w:pPr>
                  <w:r w:rsidRPr="006F48F7">
                    <w:rPr>
                      <w:rFonts w:ascii="Georgia" w:eastAsia="Times New Roman" w:hAnsi="Georgia" w:cs="Tahoma"/>
                      <w:color w:val="2F2F2F"/>
                      <w:sz w:val="33"/>
                      <w:szCs w:val="33"/>
                      <w:lang w:eastAsia="ru-RU"/>
                    </w:rPr>
                    <w:t>Упражнение "Звездный час".</w:t>
                  </w:r>
                </w:p>
              </w:tc>
            </w:tr>
          </w:tbl>
          <w:p w:rsidR="006F48F7" w:rsidRPr="006F48F7" w:rsidRDefault="006F48F7" w:rsidP="006F48F7">
            <w:pPr>
              <w:spacing w:after="0" w:line="240" w:lineRule="auto"/>
              <w:rPr>
                <w:rFonts w:ascii="Tahoma" w:eastAsia="Times New Roman" w:hAnsi="Tahoma" w:cs="Tahoma"/>
                <w:color w:val="757575"/>
                <w:sz w:val="17"/>
                <w:szCs w:val="17"/>
                <w:lang w:eastAsia="ru-RU"/>
              </w:rPr>
            </w:pPr>
          </w:p>
        </w:tc>
      </w:tr>
      <w:tr w:rsidR="006F48F7" w:rsidRPr="006F48F7" w:rsidTr="006F48F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6F48F7" w:rsidRPr="006F48F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6F48F7" w:rsidRPr="006F48F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48F7" w:rsidRPr="006F48F7" w:rsidRDefault="006F48F7" w:rsidP="006F48F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757575"/>
                            <w:sz w:val="17"/>
                            <w:szCs w:val="17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757575"/>
                            <w:sz w:val="17"/>
                            <w:szCs w:val="17"/>
                            <w:lang w:eastAsia="ru-RU"/>
                          </w:rPr>
                          <w:drawing>
                            <wp:inline distT="0" distB="0" distL="0" distR="0">
                              <wp:extent cx="9525" cy="142875"/>
                              <wp:effectExtent l="0" t="0" r="0" b="0"/>
                              <wp:docPr id="2" name="Рисунок 2" descr="http://www.psy-files.ru/templates/psynew/images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psy-files.ru/templates/psynew/images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F48F7" w:rsidRPr="006F48F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69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900"/>
                        </w:tblGrid>
                        <w:tr w:rsidR="006F48F7" w:rsidRPr="006F48F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F48F7" w:rsidRPr="006F48F7" w:rsidRDefault="006F48F7" w:rsidP="006F48F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757575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F2F2F"/>
                            <w:sz w:val="21"/>
                            <w:lang w:eastAsia="ru-RU"/>
                          </w:rPr>
                          <w:t>Цель игрового упражнения</w:t>
                        </w: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— помочь участникам лучше осознать основные личностные смыслы той или иной профессиональной деятельности для человека и соотнести эти смыслы со своим собственным представлением о счастье.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Более оптимально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проводить упражнение в подгруппе. По времени оно может занять около 20—40 минут, но если получится интересная дискуссия, то времени потребуется больше.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В самом общем плане участники игры пытаются выделить и обсудить различные “радости” жизни и работы, наиболее характерные для представителей тех или иных профессиональных и социальных групп общества.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Возможны различные варианты проведения упражнения. 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Во-первых, можно рассмотреть “звездные часы” для типичных профессиональных стереотипов (для типичного ученого, типичного продавца, типичного таксиста...), а можно рассмотреть и стереотипы более широкого плана (типичного "нового русского”, типичной "шикарной женщины”, типичного “супермена”, типичного “пьяницы",. типичного “простого человека” и т.п.).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br/>
                          <w:t xml:space="preserve">Во-вторых, варианты проведения упражнения могут быть разными по форме и процедуре.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F2F2F"/>
                            <w:sz w:val="21"/>
                            <w:lang w:eastAsia="ru-RU"/>
                          </w:rPr>
                          <w:t xml:space="preserve">1 вариант (основные этапы проведения):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1. Участники рассаживаются в круг и совместно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опреде¬ляют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какой профессиональный стереотип (или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социаль¬ный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стереотип) они будут обсуждать. К примеру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все сошлись на профессиональном стереотипе типичного “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бар¬мена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”.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2. Далее ведущий даст участникам следующее задание: “Сейчас каждый из нас попробует представить, какие самые приятные, радостные минуты в жизни типичного бармена (у каждого может быть свое собственное представление об этом). Далее все мы по очереди кратко выскажем свои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пред¬положения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после чего обсудим, чьи же представления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ока¬зались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наиболее реалистичны, т.е. в наибольшей степени соответствуют "счастью" большинства барменов...”.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3. Участники по очереди говорят о своих представлениях, о “звездном часе” бармена. Ведущий при этом не должен как-то критиковать эти представления. В подростковых (а часто и во взрослых) аудиториях достаточно возможны шутки и некоторая ирония по отношению к “счастью”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стереоти¬пов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особенно, стереотипов неординарных, но находящихся у всех на виду... Мы считаем, что это нормально, ведь нередко с помощью шутки можно понять гораздо больше, чем в серьезных обсуждениях... Высказывания участников могут повторяться, хотя было бы интереснее называть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раз¬нообразные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проявления радости для данного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профессиона¬ла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что позволило бы более полно понять эту профессию. Естественно, ведущий не должен допускать перерастания шутки в откровенную грубость и “зубоскальство”.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4. Далее организуется обсуждение, чьи же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представле¬ния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о самом большом счастье для бармена оказались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наибо¬лее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характерными и правдивыми. Поскольку такие представления им носят в основном нон субъективный и характер, то не следует стремиться к полной “объективности"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обсужде¬ния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. Ведущий должен быть готов согласиться даже с теми мнениями, которые сам не разделяет. Смысл упражнения — не столько в том, чтобы познакомить у участников и кон с “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прав¬дой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”, сколько II том, чтобы актуализировать их представления о “радостях” того или иного труда и, лишь по возможности, в тактичной и ненавязчивой форме, подкорректировать эти представления.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F2F2F"/>
                            <w:sz w:val="21"/>
                            <w:lang w:eastAsia="ru-RU"/>
                          </w:rPr>
                          <w:t xml:space="preserve">2 вариант: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1. Участники разбиваются на группы по 3—5 человек (микрокоманды).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lastRenderedPageBreak/>
                          <w:t xml:space="preserve">2. Определяются наиболее интересные для всех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профес¬сиональные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(или социальные) стереотипы по числу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игро¬вых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микрокоманд.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3. Каждая группа берет для рассмотрения какой-то один стереотип. Необходимо примерно за 7—10 минут выделить 3—5 наиболее характерных для этого стереотипа радостей (ради чего представители данной профессии или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социаль¬ной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группы вообще живут, что для них самое главное в жизни...). Желательно, выписать все это на листочке и определить человека, который сумел бы кратко рассказать о том, к чему пришла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микрогруппа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4. Далее по очереди представители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выступа¬ют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(зачитывают свои варианты профессионального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сча¬стья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) и после каждого выступления организуется небольшое обсуждение. Кто-то задает уточняющие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вопро¬сы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кто-то высказывает свое мнение. Если окажется, что представления о счастье будут диаметрально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противопо¬ложными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то удивляться этому не следует, но участникам, для обострения дискуссии все же можно предложить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опре¬делить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что-то наиболее характерное и, следовательно,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ме¬нее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противоречивое.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Разновидностью 2-го варианта упражнения является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та¬кая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его организация, когда микрокоманды обсуждают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толь¬ко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один профессиональной (или социальный) стереотип и в ходе общей дискуссии определяют, чье представление о радостях данного стереотипа является наиболее полным и правильным. Нередко оказывается, что в 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разных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микрогруппах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некоторые представления сильно совпадают.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F2F2F"/>
                            <w:sz w:val="21"/>
                            <w:lang w:eastAsia="ru-RU"/>
                          </w:rPr>
                          <w:t xml:space="preserve">3 вариант: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I. Участники разбиваются на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микрогруппы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. В каждой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сами участники определяют (загадывают)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на¬иболее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интересный для себя профессиональный или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соци¬альный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стереотип, но так, чтобы никто пока об этом не знал (случайно не услышал...).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2. Задание каждой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: “В течение 10 минут совместными усилиями необходимо придумать, а потом кратко представить сценку из жизни (или из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профессио¬нальной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деятельности) загаданного стереотипа, которая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от¬ражала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бы самые прекрасные мгновения его существования”.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3. По очереди микрокоманды проигрывают счастливые мгновения из жизни стереотипов (время на одно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проигры¬вание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— не более 5—7 минут). А остальные пытаются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уга¬дать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, о каком стереотипе идет речь. Отгадывание происходит в небольшой общей дискуссии, организуемой сразу после проигрывания сценки. Главные игроки (только что проигравшие эту сценку) в дискуссии не участвуют и, чаще всего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 интересом наблюдают за высказываниями своих товарищей, ведущий выписывает на доске наиболее "прозвучавшие” (принятые многими) варианты отгадок. Можно да же ограничить число таких вариантов, например, двумя—тремя.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4. После этого называется загаданный стереотип, 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дис¬куссия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может вновь возобновиться, например, кто-то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мо¬жет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не согласиться с тем, как представила данный стереотип микрокоманда.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F2F2F"/>
                            <w:sz w:val="21"/>
                            <w:lang w:eastAsia="ru-RU"/>
                          </w:rPr>
                          <w:t xml:space="preserve">4 вариант - "Хвастуны":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I. Каждому игроку дается задание: “Придумать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наибо¬лее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интересный для себя профессиональный или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жизнен¬ный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стереотип. На отдельном листочке в течение 5—7 минут написать название этого стереотипа и выписать 2—3 наиболее характерных счастливых мгновений из жизни этого стереотипа (это своеобразная разминка перед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основ¬ным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упражнением). Предлагается каждому представить себя на месте этого стереотипа с тем, чтобы в игровом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ситуа¬ции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рассказать кому-то о том, как у Него все прекрасно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.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т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.е. похвастаться, какой Он молодец и как у Него все здорово...”. Важно подумать и о том, как (с помощью каких слов и типичных манер поведения) убедительнее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предста¬вить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загаданный стереотип.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2. Далее выбираются два игрока-добровольца 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разыгры¬вают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небольшую сценку в течение 5—10 </w:t>
                        </w: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lastRenderedPageBreak/>
                          <w:t>минут, в которой по очереди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а может даже и мешая друг другу (как в жизни), начинают хвастаться своей прекрасной жизнью и работой, но называя не саму работу, а наиболее характерные радости с этой работой связанные. В этом своеобразном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соревнова¬нии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необходимо сыграть более счастливого человека.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3. После этого каждый пытается с двух попыток назвать (угадать) тот стереотип, который изображался его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напар¬ником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а дальше организуется небольшое общее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обсужде¬ние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того, насколько достоверно удалось каждому изобразить свой загаданный стереотип. При этом важно учесть не только слова и факты, подтверждающие “счастье” да иного стереотипа, но и саму манеру разговора, интонации и прочие характерные для разных стереотипов проявления (если ведущий напомнит и об этом, то обсуждение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получит¬ся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нанемало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полезнее и интереснее). 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6F48F7" w:rsidRPr="006F48F7" w:rsidRDefault="006F48F7" w:rsidP="006F48F7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Нам представляется, что разыгрывание и обсуждение (попытка попять) профессиональные различные и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жизнен¬ные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стереотипы являются очень важной частью работы профконсультанта. Ведь во многих случаях консультант реально выходит на проблемы не столько чистой профориентации (помощи в выборе конкретной профессии, места учебы или работы), сколько на проблемы на хождения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смыс¬ла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своей жизни, связанного с той или иной деятельностью. Но такая деятельность не обязательно является только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про¬фессиональной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. Нередко человек реально выбирает не столько профессию, сколько образ (или стиль) жизни, тот или иной социальный стереотип, ту или иную социальную роль. К примеру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кто-то выбирает профессию не потому, что его при привлекает сам характер данного труда, а потому, что позволяет иногда пройтись в норковой шубе по улице столько ради этого многие живут или мечтают жить!), или ради того, чтобы непременно, прославиться (неважно, как лишь бы все о тебе знали), или чтобы очень-очень немало зарабатывать (вчера - партийный работник со льготами, сегодня — высокопоставленный 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чиновник-взяточник) или чтобы непременно "бывать за границей" и т.п.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Естественно можно привести немало и приятных примеров, когда человеку удастся даже, но внешне непривлекательной (не престижной на данный момент) профессии находить для себя важные и благородные смыслы, развивать и реализовывать лучшие свои возможности. Это касается не только изначально “благородных" низов труда (учителей, социальных работников, врачей...), но даже таких, где соблазн стать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подлецом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очень велик. Можно даже вообразить себе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ситуа¬цию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, что кто-то, как раньше, захочет "быть там, где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труд¬нее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всею” и специально изберет для себя наиболее трудные ("соблазнительные") в этом плане профессии (как </w:t>
                        </w:r>
                        <w:proofErr w:type="spell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своеоб¬разные</w:t>
                        </w:r>
                        <w:proofErr w:type="spell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"испытания" своей совести) и только таким образом сумеет возвысить свой дух</w:t>
                        </w:r>
                        <w:proofErr w:type="gramStart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6F48F7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6F48F7" w:rsidRPr="006F48F7" w:rsidRDefault="006F48F7" w:rsidP="006F48F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757575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F48F7" w:rsidRPr="006F48F7" w:rsidRDefault="006F48F7" w:rsidP="006F48F7">
            <w:pPr>
              <w:spacing w:after="0" w:line="240" w:lineRule="auto"/>
              <w:rPr>
                <w:rFonts w:ascii="Tahoma" w:eastAsia="Times New Roman" w:hAnsi="Tahoma" w:cs="Tahoma"/>
                <w:color w:val="757575"/>
                <w:sz w:val="17"/>
                <w:szCs w:val="17"/>
                <w:lang w:eastAsia="ru-RU"/>
              </w:rPr>
            </w:pPr>
          </w:p>
        </w:tc>
      </w:tr>
    </w:tbl>
    <w:p w:rsidR="006408F0" w:rsidRDefault="006408F0"/>
    <w:sectPr w:rsidR="006408F0" w:rsidSect="0064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8F7"/>
    <w:rsid w:val="006408F0"/>
    <w:rsid w:val="006F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48F7"/>
    <w:rPr>
      <w:b/>
      <w:bCs/>
    </w:rPr>
  </w:style>
  <w:style w:type="character" w:customStyle="1" w:styleId="b-share-form-button3">
    <w:name w:val="b-share-form-button3"/>
    <w:basedOn w:val="a0"/>
    <w:rsid w:val="006F48F7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  <w:bdr w:val="none" w:sz="0" w:space="0" w:color="auto" w:frame="1"/>
    </w:rPr>
  </w:style>
  <w:style w:type="paragraph" w:styleId="a4">
    <w:name w:val="Balloon Text"/>
    <w:basedOn w:val="a"/>
    <w:link w:val="a5"/>
    <w:uiPriority w:val="99"/>
    <w:semiHidden/>
    <w:unhideWhenUsed/>
    <w:rsid w:val="006F4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1417</Words>
  <Characters>8082</Characters>
  <Application>Microsoft Office Word</Application>
  <DocSecurity>0</DocSecurity>
  <Lines>67</Lines>
  <Paragraphs>18</Paragraphs>
  <ScaleCrop>false</ScaleCrop>
  <Company>Microsoft</Company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2011-11-08T14:10:00Z</dcterms:created>
  <dcterms:modified xsi:type="dcterms:W3CDTF">2011-11-08T14:11:00Z</dcterms:modified>
</cp:coreProperties>
</file>