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FF66C0" w:rsidRPr="00FF66C0" w:rsidTr="00FF66C0">
        <w:trPr>
          <w:trHeight w:val="54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FF66C0" w:rsidRPr="00FF66C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F66C0" w:rsidRPr="00FF66C0" w:rsidRDefault="00FF66C0" w:rsidP="00FF66C0">
                  <w:pPr>
                    <w:spacing w:after="0" w:line="240" w:lineRule="auto"/>
                    <w:rPr>
                      <w:rFonts w:ascii="Georgia" w:eastAsia="Times New Roman" w:hAnsi="Georgia" w:cs="Tahoma"/>
                      <w:color w:val="2F2F2F"/>
                      <w:sz w:val="33"/>
                      <w:szCs w:val="33"/>
                      <w:lang w:eastAsia="ru-RU"/>
                    </w:rPr>
                  </w:pPr>
                  <w:r w:rsidRPr="00FF66C0">
                    <w:rPr>
                      <w:rFonts w:ascii="Georgia" w:eastAsia="Times New Roman" w:hAnsi="Georgia" w:cs="Tahoma"/>
                      <w:color w:val="2F2F2F"/>
                      <w:sz w:val="33"/>
                      <w:szCs w:val="33"/>
                      <w:lang w:eastAsia="ru-RU"/>
                    </w:rPr>
                    <w:t>Упражнение "5 шагов".</w:t>
                  </w:r>
                </w:p>
              </w:tc>
            </w:tr>
          </w:tbl>
          <w:p w:rsidR="00FF66C0" w:rsidRPr="00FF66C0" w:rsidRDefault="00FF66C0" w:rsidP="00FF66C0">
            <w:pPr>
              <w:spacing w:after="0" w:line="240" w:lineRule="auto"/>
              <w:rPr>
                <w:rFonts w:ascii="Tahoma" w:eastAsia="Times New Roman" w:hAnsi="Tahoma" w:cs="Tahoma"/>
                <w:color w:val="757575"/>
                <w:sz w:val="17"/>
                <w:szCs w:val="17"/>
                <w:lang w:eastAsia="ru-RU"/>
              </w:rPr>
            </w:pPr>
          </w:p>
        </w:tc>
      </w:tr>
      <w:tr w:rsidR="00FF66C0" w:rsidRPr="00FF66C0" w:rsidTr="00FF66C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FF66C0" w:rsidRPr="00FF66C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FF66C0" w:rsidRPr="00FF66C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F66C0" w:rsidRPr="00FF66C0" w:rsidRDefault="00FF66C0" w:rsidP="00FF66C0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757575"/>
                            <w:sz w:val="17"/>
                            <w:szCs w:val="17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757575"/>
                            <w:sz w:val="17"/>
                            <w:szCs w:val="17"/>
                            <w:lang w:eastAsia="ru-RU"/>
                          </w:rPr>
                          <w:drawing>
                            <wp:inline distT="0" distB="0" distL="0" distR="0">
                              <wp:extent cx="9525" cy="142875"/>
                              <wp:effectExtent l="0" t="0" r="0" b="0"/>
                              <wp:docPr id="2" name="Рисунок 2" descr="http://www.psy-files.ru/templates/psynew/images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psy-files.ru/templates/psynew/images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F66C0" w:rsidRPr="00FF66C0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69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6900"/>
                        </w:tblGrid>
                        <w:tr w:rsidR="00FF66C0" w:rsidRPr="00FF66C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F66C0" w:rsidRPr="00FF66C0" w:rsidRDefault="00FF66C0" w:rsidP="00FF66C0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757575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Смысл упражнения — повысить готовность участников выделять приоритеты при планировании своих жизненных и профессиональных перспектив, а также готовность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соот¬носить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свои профессиональные цели и возможности.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Игра может проводиться как в круге (для 6—12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участни¬ков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)</w:t>
                        </w:r>
                        <w:proofErr w:type="gram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так и при работе с классом. Среднее время на игру — 30—40 минут.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Процедура включает следующие этапы: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1. Ведущий предлагает группе определить какую-либо интересную профессиональную цель, например, поступить в какое-то учебное заведение, оформиться на интересную работу, а может даже — совершить в перспективе что-то выдающееся на работе. Эта цель, так как ее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сформулирова¬ла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группа, выписывается на доске (или на листочке).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2. Ведущий предлагает группе определить, что за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вооб¬ражаемый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человек </w:t>
                        </w:r>
                        <w:proofErr w:type="gram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должен достичь</w:t>
                        </w:r>
                        <w:proofErr w:type="gram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эту цель. Участники должны назвать его основные (воображаемые)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характери¬стики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последующим позициям: пол, возраст (желательно, чтобы этот человек был сверстником играющих),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успевае¬мость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в школе, материальное положение и социальный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ста¬тус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родителей и близких людей. Это все также кратко выписывается на доске.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3. Каждый участник на отдельном листочке должен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вы¬делить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основные пять этапов (пять шагов), которые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обеспе¬чили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бы достижение намеченной цели. На это отводится примерно 5 минут.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4. Далее все делятся на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микрогруппы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по 3—4 человека.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5. В каждой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микрогруппе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организуется обсуждение, чей вариант этапов достижения выделенной цели наиболее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оп¬тимальный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и интересный (с учетом особенностей обозначенного выше человека). В итоге обсуждения каждая группа на новом листочке должна выписать самые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опти¬мальные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пять этапов. На все это отводится 5—7 минут.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6. Представитель от каждой группы кратко сообщает о наиболее важных пяти этапах, которые выделены в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группо¬вом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обсуждении. Остальные участники могут задавать уточняющие поп росы. Возможна небольшая дискуссия (при наличии времени). </w:t>
                        </w:r>
                      </w:p>
                      <w:p w:rsidR="00FF66C0" w:rsidRPr="00FF66C0" w:rsidRDefault="00FF66C0" w:rsidP="00FF66C0">
                        <w:pPr>
                          <w:spacing w:after="0" w:line="27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</w:pP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7. </w:t>
                        </w:r>
                        <w:proofErr w:type="gram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При общем подведении итогов игры можно посмотреть, насколько совпадают варианты, предложенные разными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микрогруппами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(нередко совпадение оказывается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значи¬тельным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).</w:t>
                        </w:r>
                        <w:proofErr w:type="gram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Также в итоговой дискуссии можно оценить совместными усилиями, насколько учитывались особенности человека, для которого и выделялись, пять этапов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достиже¬ния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профессиональной цели. Важно также определить,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на¬сколько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выделенные этапы (шаги) реалистичны и соответствуют конкретной социально-экономической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си¬туации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в стране, т.е. насколько общая ситуация в обществе позволяет (или не позволяет) осуществлять те или иные профессиональные и жизненные мечты. </w:t>
                        </w: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br/>
                          <w:t xml:space="preserve">Вполне возможно проведение данного игрового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упражне¬ния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и по другим процедурным схемам. К примеру, сначала каждый выделяет пять этапов на своих листочках, затем 2—3 желающих (добровольца) выходят к доске и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выписы¬вают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свои предложения, после чего в общем, обсуждении рассматриваются по порядку </w:t>
                        </w:r>
                        <w:proofErr w:type="gram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этапы, выписанные этими участниками и выделяется</w:t>
                        </w:r>
                        <w:proofErr w:type="gram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наиболее оптимальный вариант. </w:t>
                        </w:r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br/>
                          <w:t xml:space="preserve">В другом случае, можно сразу разбить учащихся на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груп¬пы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и предложить им (без индивидуальной предварительной работы) составить общий вариант программы достижения намеченной цели (выписать пять шагов-этапов) для </w:t>
                        </w:r>
                        <w:proofErr w:type="spellStart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>данно¬го</w:t>
                        </w:r>
                        <w:proofErr w:type="spellEnd"/>
                        <w:r w:rsidRPr="00FF66C0">
                          <w:rPr>
                            <w:rFonts w:ascii="Times New Roman" w:eastAsia="Times New Roman" w:hAnsi="Times New Roman" w:cs="Times New Roman"/>
                            <w:color w:val="2F2F2F"/>
                            <w:sz w:val="21"/>
                            <w:szCs w:val="21"/>
                            <w:lang w:eastAsia="ru-RU"/>
                          </w:rPr>
                          <w:t xml:space="preserve"> человека.</w:t>
                        </w:r>
                      </w:p>
                    </w:tc>
                  </w:tr>
                </w:tbl>
                <w:p w:rsidR="00FF66C0" w:rsidRPr="00FF66C0" w:rsidRDefault="00FF66C0" w:rsidP="00FF66C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757575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FF66C0" w:rsidRPr="00FF66C0" w:rsidRDefault="00FF66C0" w:rsidP="00FF66C0">
            <w:pPr>
              <w:spacing w:after="0" w:line="240" w:lineRule="auto"/>
              <w:rPr>
                <w:rFonts w:ascii="Tahoma" w:eastAsia="Times New Roman" w:hAnsi="Tahoma" w:cs="Tahoma"/>
                <w:color w:val="757575"/>
                <w:sz w:val="17"/>
                <w:szCs w:val="17"/>
                <w:lang w:eastAsia="ru-RU"/>
              </w:rPr>
            </w:pPr>
          </w:p>
        </w:tc>
      </w:tr>
    </w:tbl>
    <w:p w:rsidR="000E54E8" w:rsidRDefault="000E54E8"/>
    <w:sectPr w:rsidR="000E54E8" w:rsidSect="000E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6C0"/>
    <w:rsid w:val="000E54E8"/>
    <w:rsid w:val="00FF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6C0"/>
    <w:rPr>
      <w:b/>
      <w:bCs/>
    </w:rPr>
  </w:style>
  <w:style w:type="character" w:customStyle="1" w:styleId="b-share-form-button3">
    <w:name w:val="b-share-form-button3"/>
    <w:basedOn w:val="a0"/>
    <w:rsid w:val="00FF66C0"/>
    <w:rPr>
      <w:rFonts w:ascii="Verdana" w:hAnsi="Verdana" w:hint="default"/>
      <w:strike w:val="0"/>
      <w:dstrike w:val="0"/>
      <w:color w:val="000000"/>
      <w:sz w:val="24"/>
      <w:szCs w:val="24"/>
      <w:u w:val="none"/>
      <w:effect w:val="none"/>
      <w:bdr w:val="none" w:sz="0" w:space="0" w:color="auto" w:frame="1"/>
    </w:rPr>
  </w:style>
  <w:style w:type="paragraph" w:styleId="a4">
    <w:name w:val="Balloon Text"/>
    <w:basedOn w:val="a"/>
    <w:link w:val="a5"/>
    <w:uiPriority w:val="99"/>
    <w:semiHidden/>
    <w:unhideWhenUsed/>
    <w:rsid w:val="00FF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2668</Characters>
  <Application>Microsoft Office Word</Application>
  <DocSecurity>0</DocSecurity>
  <Lines>22</Lines>
  <Paragraphs>6</Paragraphs>
  <ScaleCrop>false</ScaleCrop>
  <Company>Microsoft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Федосюк</dc:creator>
  <cp:lastModifiedBy>Федосюк</cp:lastModifiedBy>
  <cp:revision>1</cp:revision>
  <dcterms:created xsi:type="dcterms:W3CDTF">2011-11-08T14:12:00Z</dcterms:created>
  <dcterms:modified xsi:type="dcterms:W3CDTF">2011-11-08T14:12:00Z</dcterms:modified>
</cp:coreProperties>
</file>